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2898" w14:textId="14239C96" w:rsidR="008408A9" w:rsidRDefault="00BB23E6" w:rsidP="00BB23E6">
      <w:pPr>
        <w:jc w:val="center"/>
        <w:rPr>
          <w:rFonts w:ascii="Times New Roman" w:hAnsi="Times New Roman" w:cs="Times New Roman"/>
          <w:b/>
          <w:bCs/>
          <w:noProof/>
          <w:sz w:val="32"/>
          <w:szCs w:val="32"/>
        </w:rPr>
      </w:pPr>
      <w:r w:rsidRPr="00BB23E6">
        <w:rPr>
          <w:rFonts w:ascii="Times New Roman" w:hAnsi="Times New Roman" w:cs="Times New Roman"/>
          <w:b/>
          <w:bCs/>
          <w:noProof/>
          <w:sz w:val="32"/>
          <w:szCs w:val="32"/>
        </w:rPr>
        <w:t>ORDINANCE 2025-</w:t>
      </w:r>
      <w:r>
        <w:rPr>
          <w:rFonts w:ascii="Times New Roman" w:hAnsi="Times New Roman" w:cs="Times New Roman"/>
          <w:b/>
          <w:bCs/>
          <w:noProof/>
          <w:sz w:val="32"/>
          <w:szCs w:val="32"/>
        </w:rPr>
        <w:t>003</w:t>
      </w:r>
    </w:p>
    <w:p w14:paraId="0F4F1C4C" w14:textId="27DA0E0B" w:rsidR="00BB23E6" w:rsidRPr="00BB23E6" w:rsidRDefault="00BB23E6" w:rsidP="00BB23E6">
      <w:pPr>
        <w:spacing w:after="0" w:line="240" w:lineRule="auto"/>
        <w:ind w:firstLine="720"/>
        <w:jc w:val="center"/>
        <w:rPr>
          <w:rFonts w:ascii="Times New Roman" w:hAnsi="Times New Roman" w:cs="Times New Roman"/>
          <w:b/>
          <w:sz w:val="28"/>
          <w:szCs w:val="28"/>
        </w:rPr>
      </w:pPr>
      <w:r w:rsidRPr="00BB23E6">
        <w:rPr>
          <w:rFonts w:ascii="Times New Roman" w:hAnsi="Times New Roman" w:cs="Times New Roman"/>
          <w:b/>
          <w:sz w:val="28"/>
          <w:szCs w:val="28"/>
        </w:rPr>
        <w:t xml:space="preserve">AN ORDINANCE </w:t>
      </w:r>
      <w:r w:rsidR="00AA41B2">
        <w:rPr>
          <w:rFonts w:ascii="Times New Roman" w:hAnsi="Times New Roman" w:cs="Times New Roman"/>
          <w:b/>
          <w:sz w:val="28"/>
          <w:szCs w:val="28"/>
        </w:rPr>
        <w:t>GOVERNING SIGNS AND BILLBOARDS</w:t>
      </w:r>
      <w:r w:rsidRPr="00BB23E6">
        <w:rPr>
          <w:rFonts w:ascii="Times New Roman" w:hAnsi="Times New Roman" w:cs="Times New Roman"/>
          <w:b/>
          <w:sz w:val="28"/>
          <w:szCs w:val="28"/>
        </w:rPr>
        <w:t xml:space="preserve"> </w:t>
      </w:r>
    </w:p>
    <w:p w14:paraId="68FD40C3" w14:textId="6EA9AE06" w:rsidR="00BB23E6" w:rsidRDefault="00BB23E6" w:rsidP="00BB23E6">
      <w:pPr>
        <w:spacing w:after="0" w:line="240" w:lineRule="auto"/>
        <w:ind w:firstLine="720"/>
        <w:jc w:val="center"/>
        <w:rPr>
          <w:rFonts w:ascii="Times New Roman" w:hAnsi="Times New Roman" w:cs="Times New Roman"/>
          <w:b/>
          <w:sz w:val="28"/>
          <w:szCs w:val="28"/>
        </w:rPr>
      </w:pPr>
      <w:r w:rsidRPr="00BB23E6">
        <w:rPr>
          <w:rFonts w:ascii="Times New Roman" w:hAnsi="Times New Roman" w:cs="Times New Roman"/>
          <w:b/>
          <w:sz w:val="28"/>
          <w:szCs w:val="28"/>
        </w:rPr>
        <w:t>FOR THE TOWN OF OLLA, LOUISIANA</w:t>
      </w:r>
    </w:p>
    <w:p w14:paraId="3F553B54" w14:textId="77777777" w:rsidR="00BB23E6" w:rsidRDefault="00BB23E6" w:rsidP="00BB23E6">
      <w:pPr>
        <w:spacing w:after="0" w:line="240" w:lineRule="auto"/>
        <w:ind w:firstLine="720"/>
        <w:jc w:val="center"/>
        <w:rPr>
          <w:rFonts w:ascii="Times New Roman" w:hAnsi="Times New Roman" w:cs="Times New Roman"/>
          <w:b/>
          <w:sz w:val="28"/>
          <w:szCs w:val="28"/>
        </w:rPr>
      </w:pPr>
    </w:p>
    <w:p w14:paraId="6302B3CB" w14:textId="77777777" w:rsidR="00BB23E6" w:rsidRDefault="00BB23E6" w:rsidP="00BB23E6">
      <w:pPr>
        <w:spacing w:after="0" w:line="240" w:lineRule="auto"/>
        <w:ind w:firstLine="720"/>
        <w:jc w:val="center"/>
        <w:rPr>
          <w:rFonts w:ascii="Times New Roman" w:hAnsi="Times New Roman" w:cs="Times New Roman"/>
          <w:bCs/>
          <w:sz w:val="28"/>
          <w:szCs w:val="28"/>
        </w:rPr>
      </w:pPr>
    </w:p>
    <w:p w14:paraId="7ED3B398" w14:textId="77777777" w:rsidR="00BB23E6" w:rsidRPr="00BB23E6" w:rsidRDefault="00BB23E6" w:rsidP="00BB23E6">
      <w:pPr>
        <w:ind w:left="-720" w:firstLine="720"/>
        <w:jc w:val="both"/>
        <w:rPr>
          <w:rFonts w:ascii="Times New Roman" w:hAnsi="Times New Roman" w:cs="Times New Roman"/>
        </w:rPr>
      </w:pPr>
      <w:r w:rsidRPr="00BB23E6">
        <w:rPr>
          <w:rFonts w:ascii="Times New Roman" w:hAnsi="Times New Roman" w:cs="Times New Roman"/>
        </w:rPr>
        <w:t xml:space="preserve">BE IT ORDAINED by the Mayor and Town Council of the Town of </w:t>
      </w:r>
      <w:smartTag w:uri="urn:schemas-microsoft-com:office:smarttags" w:element="City">
        <w:r w:rsidRPr="00BB23E6">
          <w:rPr>
            <w:rFonts w:ascii="Times New Roman" w:hAnsi="Times New Roman" w:cs="Times New Roman"/>
          </w:rPr>
          <w:t>Olla</w:t>
        </w:r>
      </w:smartTag>
      <w:r w:rsidRPr="00BB23E6">
        <w:rPr>
          <w:rFonts w:ascii="Times New Roman" w:hAnsi="Times New Roman" w:cs="Times New Roman"/>
        </w:rPr>
        <w:t xml:space="preserve">, </w:t>
      </w:r>
      <w:smartTag w:uri="urn:schemas-microsoft-com:office:smarttags" w:element="place">
        <w:smartTag w:uri="urn:schemas-microsoft-com:office:smarttags" w:element="State">
          <w:r w:rsidRPr="00BB23E6">
            <w:rPr>
              <w:rFonts w:ascii="Times New Roman" w:hAnsi="Times New Roman" w:cs="Times New Roman"/>
            </w:rPr>
            <w:t>Louisiana</w:t>
          </w:r>
        </w:smartTag>
      </w:smartTag>
      <w:r w:rsidRPr="00BB23E6">
        <w:rPr>
          <w:rFonts w:ascii="Times New Roman" w:hAnsi="Times New Roman" w:cs="Times New Roman"/>
        </w:rPr>
        <w:t>:</w:t>
      </w:r>
    </w:p>
    <w:p w14:paraId="06266080" w14:textId="60442100" w:rsidR="00BB23E6" w:rsidRDefault="008C1118" w:rsidP="008C1118">
      <w:pPr>
        <w:pStyle w:val="BodyTextIndent2"/>
        <w:ind w:left="1008"/>
        <w:jc w:val="left"/>
        <w:rPr>
          <w:b/>
        </w:rPr>
      </w:pPr>
      <w:r w:rsidRPr="005422D4">
        <w:rPr>
          <w:b/>
        </w:rPr>
        <w:t>SECTION 1</w:t>
      </w:r>
      <w:r>
        <w:rPr>
          <w:b/>
        </w:rPr>
        <w:t>2-32 (c-4)</w:t>
      </w:r>
      <w:r w:rsidRPr="005422D4">
        <w:rPr>
          <w:b/>
        </w:rPr>
        <w:t>:</w:t>
      </w:r>
      <w:r>
        <w:rPr>
          <w:b/>
        </w:rPr>
        <w:t xml:space="preserve"> Obstructions on public right-of-way</w:t>
      </w:r>
    </w:p>
    <w:p w14:paraId="190ADCDC" w14:textId="77777777" w:rsidR="008C1118" w:rsidRPr="008C1118" w:rsidRDefault="008C1118" w:rsidP="008C1118">
      <w:pPr>
        <w:pStyle w:val="BodyTextIndent2"/>
        <w:ind w:left="1008"/>
        <w:jc w:val="left"/>
        <w:rPr>
          <w:bCs/>
        </w:rPr>
      </w:pPr>
    </w:p>
    <w:p w14:paraId="1891417B" w14:textId="53F19206" w:rsidR="008C1118" w:rsidRPr="002944A4" w:rsidRDefault="008C1118" w:rsidP="008C1118">
      <w:pPr>
        <w:pStyle w:val="BodyTextIndent2"/>
        <w:ind w:left="0"/>
        <w:jc w:val="both"/>
        <w:rPr>
          <w:bCs/>
          <w:szCs w:val="24"/>
        </w:rPr>
      </w:pPr>
      <w:r w:rsidRPr="008C1118">
        <w:rPr>
          <w:bCs/>
        </w:rPr>
        <w:t xml:space="preserve"> </w:t>
      </w:r>
      <w:r w:rsidRPr="002944A4">
        <w:rPr>
          <w:bCs/>
          <w:szCs w:val="24"/>
        </w:rPr>
        <w:t>Prohibited signage: Unless approved by the town council, as set forth herein, the following types of signs are prohibited and shall not be erected within the town limits:</w:t>
      </w:r>
    </w:p>
    <w:p w14:paraId="2D26A3C5" w14:textId="3E657D88" w:rsidR="008C1118" w:rsidRPr="002944A4" w:rsidRDefault="008C1118" w:rsidP="008C1118">
      <w:pPr>
        <w:pStyle w:val="BodyTextIndent2"/>
        <w:ind w:left="0"/>
        <w:jc w:val="both"/>
        <w:rPr>
          <w:bCs/>
          <w:szCs w:val="24"/>
        </w:rPr>
      </w:pPr>
      <w:r w:rsidRPr="002944A4">
        <w:rPr>
          <w:bCs/>
          <w:szCs w:val="24"/>
        </w:rPr>
        <w:tab/>
      </w:r>
    </w:p>
    <w:p w14:paraId="0CF65229" w14:textId="77777777" w:rsidR="002944A4" w:rsidRPr="002944A4" w:rsidRDefault="008C1118" w:rsidP="008C1118">
      <w:pPr>
        <w:pStyle w:val="BodyTextIndent2"/>
        <w:numPr>
          <w:ilvl w:val="0"/>
          <w:numId w:val="1"/>
        </w:numPr>
        <w:jc w:val="both"/>
        <w:rPr>
          <w:bCs/>
          <w:szCs w:val="24"/>
        </w:rPr>
      </w:pPr>
      <w:r w:rsidRPr="002944A4">
        <w:rPr>
          <w:bCs/>
          <w:szCs w:val="24"/>
        </w:rPr>
        <w:t>Signs, which, by reason of their size, location, shape, movement, content, coloring or manner of illumination may be confused with traffic control signs or signals, or which hide from view any traffic or street signal or device or the light of any emergency or road equipment vehicle. To those ends, no signs shall use the words “Stop,” “Slow,” “Caution,” “Yield,” “Danger,” “Warning,” or “Go,” or that hide from view any traffic or street sign, signal, or device</w:t>
      </w:r>
    </w:p>
    <w:p w14:paraId="0FE918D5" w14:textId="776230C8" w:rsidR="008C1118" w:rsidRPr="002944A4" w:rsidRDefault="008C1118" w:rsidP="002944A4">
      <w:pPr>
        <w:pStyle w:val="BodyTextIndent2"/>
        <w:ind w:left="1440"/>
        <w:jc w:val="both"/>
        <w:rPr>
          <w:bCs/>
          <w:szCs w:val="24"/>
        </w:rPr>
      </w:pPr>
      <w:r w:rsidRPr="002944A4">
        <w:rPr>
          <w:bCs/>
          <w:szCs w:val="24"/>
        </w:rPr>
        <w:t>.</w:t>
      </w:r>
    </w:p>
    <w:p w14:paraId="42B469D3" w14:textId="6EEA3A75"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 xml:space="preserve">Any sign that emits sound, odor, illumination or visible matter that serves as a distraction to </w:t>
      </w:r>
      <w:proofErr w:type="gramStart"/>
      <w:r w:rsidRPr="002944A4">
        <w:rPr>
          <w:rFonts w:ascii="Times New Roman" w:hAnsi="Times New Roman" w:cs="Times New Roman"/>
          <w:sz w:val="24"/>
          <w:szCs w:val="24"/>
        </w:rPr>
        <w:t>persons</w:t>
      </w:r>
      <w:proofErr w:type="gramEnd"/>
      <w:r w:rsidRPr="002944A4">
        <w:rPr>
          <w:rFonts w:ascii="Times New Roman" w:hAnsi="Times New Roman" w:cs="Times New Roman"/>
          <w:sz w:val="24"/>
          <w:szCs w:val="24"/>
        </w:rPr>
        <w:t xml:space="preserve"> within the public right-of-way and as such, could present a public safety hazard. </w:t>
      </w:r>
    </w:p>
    <w:p w14:paraId="1E4C8A63" w14:textId="301BE0B1"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 xml:space="preserve">Signs placed or erected at any intersection, road, right-of-way, or in any manner </w:t>
      </w:r>
      <w:proofErr w:type="gramStart"/>
      <w:r w:rsidRPr="002944A4">
        <w:rPr>
          <w:rFonts w:ascii="Times New Roman" w:hAnsi="Times New Roman" w:cs="Times New Roman"/>
          <w:sz w:val="24"/>
          <w:szCs w:val="24"/>
        </w:rPr>
        <w:t>so as to</w:t>
      </w:r>
      <w:proofErr w:type="gramEnd"/>
      <w:r w:rsidRPr="002944A4">
        <w:rPr>
          <w:rFonts w:ascii="Times New Roman" w:hAnsi="Times New Roman" w:cs="Times New Roman"/>
          <w:sz w:val="24"/>
          <w:szCs w:val="24"/>
        </w:rPr>
        <w:t xml:space="preserve"> obstruct clear and free vision with respect to view of traffic or to other signs already in place. </w:t>
      </w:r>
    </w:p>
    <w:p w14:paraId="7965BD6C" w14:textId="51063E53"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 xml:space="preserve">Signs extending into or placed within the public right-of-way, other than those signs specifically allowed. </w:t>
      </w:r>
    </w:p>
    <w:p w14:paraId="4F20C0AF" w14:textId="5F0D5244"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 xml:space="preserve">Any sign that projects beyond a lot line. </w:t>
      </w:r>
    </w:p>
    <w:p w14:paraId="368CDB82" w14:textId="51F50053"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 xml:space="preserve">All advertising media, including commercial banners and commercial benches, which are located on or within </w:t>
      </w:r>
      <w:r w:rsidR="002944A4" w:rsidRPr="002944A4">
        <w:rPr>
          <w:rFonts w:ascii="Times New Roman" w:hAnsi="Times New Roman" w:cs="Times New Roman"/>
          <w:sz w:val="24"/>
          <w:szCs w:val="24"/>
        </w:rPr>
        <w:t>public</w:t>
      </w:r>
      <w:r w:rsidRPr="002944A4">
        <w:rPr>
          <w:rFonts w:ascii="Times New Roman" w:hAnsi="Times New Roman" w:cs="Times New Roman"/>
          <w:sz w:val="24"/>
          <w:szCs w:val="24"/>
        </w:rPr>
        <w:t xml:space="preserve"> right-of-way. </w:t>
      </w:r>
    </w:p>
    <w:p w14:paraId="54CDCD36" w14:textId="35C3160F"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 xml:space="preserve">Any sign that is attached to a utility pole, curb, sidewalk, lamppost, hydrant, bridge, highway marker, highway regulatory sign or mailbox, on public property, except official notice or announcements. </w:t>
      </w:r>
    </w:p>
    <w:p w14:paraId="7646794A" w14:textId="18EEE68D"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Any sign or sign structure located in an intersection sight triangle.</w:t>
      </w:r>
    </w:p>
    <w:p w14:paraId="08A80293" w14:textId="14DB5D7B"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 xml:space="preserve">Any sign that contains statements, words, or pictures of an obscene, indecent, or immoral character that will offend public morals or decency. </w:t>
      </w:r>
    </w:p>
    <w:p w14:paraId="30776A17" w14:textId="4D808D9D"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Inoperative vehicles used as signs.</w:t>
      </w:r>
    </w:p>
    <w:p w14:paraId="702DC008" w14:textId="18FB2F72" w:rsidR="008C1118" w:rsidRPr="002944A4" w:rsidRDefault="008C1118" w:rsidP="008C1118">
      <w:pPr>
        <w:pStyle w:val="list1"/>
        <w:numPr>
          <w:ilvl w:val="0"/>
          <w:numId w:val="1"/>
        </w:numPr>
        <w:rPr>
          <w:rFonts w:ascii="Times New Roman" w:hAnsi="Times New Roman" w:cs="Times New Roman"/>
          <w:sz w:val="24"/>
          <w:szCs w:val="24"/>
        </w:rPr>
      </w:pPr>
      <w:r w:rsidRPr="002944A4">
        <w:rPr>
          <w:rFonts w:ascii="Times New Roman" w:hAnsi="Times New Roman" w:cs="Times New Roman"/>
          <w:sz w:val="24"/>
          <w:szCs w:val="24"/>
        </w:rPr>
        <w:t>Billboards.</w:t>
      </w:r>
    </w:p>
    <w:p w14:paraId="262CDE48" w14:textId="77777777" w:rsidR="008C1118" w:rsidRPr="002944A4" w:rsidRDefault="008C1118" w:rsidP="002944A4">
      <w:pPr>
        <w:ind w:left="1080"/>
        <w:rPr>
          <w:rFonts w:ascii="Times New Roman" w:eastAsia="Times New Roman" w:hAnsi="Times New Roman" w:cs="Times New Roman"/>
        </w:rPr>
      </w:pPr>
    </w:p>
    <w:p w14:paraId="22582EE0" w14:textId="1482D55B" w:rsidR="008C1118" w:rsidRPr="002944A4" w:rsidRDefault="008C1118" w:rsidP="002944A4">
      <w:pPr>
        <w:rPr>
          <w:rFonts w:ascii="Times New Roman" w:eastAsia="Times New Roman" w:hAnsi="Times New Roman" w:cs="Times New Roman"/>
        </w:rPr>
      </w:pPr>
      <w:r w:rsidRPr="002944A4">
        <w:rPr>
          <w:rFonts w:ascii="Times New Roman" w:eastAsia="Times New Roman" w:hAnsi="Times New Roman" w:cs="Times New Roman"/>
        </w:rPr>
        <w:t>Nonconforming signs (</w:t>
      </w:r>
      <w:r w:rsidR="002944A4">
        <w:rPr>
          <w:rFonts w:ascii="Times New Roman" w:eastAsia="Times New Roman" w:hAnsi="Times New Roman" w:cs="Times New Roman"/>
        </w:rPr>
        <w:t>G</w:t>
      </w:r>
      <w:r w:rsidRPr="002944A4">
        <w:rPr>
          <w:rFonts w:ascii="Times New Roman" w:eastAsia="Times New Roman" w:hAnsi="Times New Roman" w:cs="Times New Roman"/>
        </w:rPr>
        <w:t xml:space="preserve">randfather </w:t>
      </w:r>
      <w:r w:rsidR="002944A4">
        <w:rPr>
          <w:rFonts w:ascii="Times New Roman" w:eastAsia="Times New Roman" w:hAnsi="Times New Roman" w:cs="Times New Roman"/>
        </w:rPr>
        <w:t>C</w:t>
      </w:r>
      <w:r w:rsidRPr="002944A4">
        <w:rPr>
          <w:rFonts w:ascii="Times New Roman" w:eastAsia="Times New Roman" w:hAnsi="Times New Roman" w:cs="Times New Roman"/>
        </w:rPr>
        <w:t xml:space="preserve">lause). </w:t>
      </w:r>
    </w:p>
    <w:p w14:paraId="2C0AFC20" w14:textId="77777777" w:rsidR="008C1118" w:rsidRDefault="008C1118" w:rsidP="002944A4">
      <w:pPr>
        <w:pStyle w:val="list0"/>
        <w:ind w:left="1080" w:firstLine="0"/>
      </w:pPr>
      <w:r>
        <w:lastRenderedPageBreak/>
        <w:t>1.</w:t>
      </w:r>
      <w:r>
        <w:tab/>
        <w:t xml:space="preserve">Billboards that are in existence and fully erected as of the effective date of this article may remain; provided, however, that such billboards must be repaired and maintained as required by this article, must comply with all other requirements of this article and all other applicable state, parish, or other requirements, and if an electrical sign, an electrical permit for such sign must be issued by the building official and remain in effect. If no sign permit was required for such sign prior to the effective date of this ordinance or any amendments hereto, no sign permit shall be required. </w:t>
      </w:r>
    </w:p>
    <w:p w14:paraId="3C772CAB" w14:textId="77777777" w:rsidR="008C1118" w:rsidRDefault="008C1118" w:rsidP="002944A4">
      <w:pPr>
        <w:pStyle w:val="list0"/>
        <w:ind w:left="1080" w:firstLine="0"/>
      </w:pPr>
      <w:r>
        <w:t>2.</w:t>
      </w:r>
      <w:r>
        <w:tab/>
      </w:r>
      <w:r>
        <w:rPr>
          <w:rStyle w:val="ital"/>
        </w:rPr>
        <w:t>Loss of legally nonconforming status.</w:t>
      </w:r>
      <w:r>
        <w:t xml:space="preserve"> A nonconforming sign that is allowed to remain pursuant to the terms of this section shall immediately lose its legally nonconforming designation if the sign is: </w:t>
      </w:r>
    </w:p>
    <w:p w14:paraId="42F97C2E" w14:textId="5FC43593" w:rsidR="008C1118" w:rsidRDefault="008C1118" w:rsidP="002944A4">
      <w:pPr>
        <w:pStyle w:val="list2"/>
        <w:ind w:left="1080" w:firstLine="360"/>
      </w:pPr>
      <w:r>
        <w:t>a.</w:t>
      </w:r>
      <w:r w:rsidR="002944A4">
        <w:t xml:space="preserve"> </w:t>
      </w:r>
      <w:r>
        <w:t xml:space="preserve">Changed or replaced with another nonconforming </w:t>
      </w:r>
      <w:r w:rsidR="00AA41B2">
        <w:t>sign.</w:t>
      </w:r>
    </w:p>
    <w:p w14:paraId="781DC54D" w14:textId="3E085728" w:rsidR="008C1118" w:rsidRDefault="008C1118" w:rsidP="002944A4">
      <w:pPr>
        <w:pStyle w:val="list2"/>
        <w:ind w:left="1440" w:firstLine="0"/>
      </w:pPr>
      <w:r>
        <w:t>b.</w:t>
      </w:r>
      <w:r w:rsidR="002944A4">
        <w:t xml:space="preserve"> </w:t>
      </w:r>
      <w:r>
        <w:t xml:space="preserve">Structurally altered </w:t>
      </w:r>
      <w:proofErr w:type="gramStart"/>
      <w:r>
        <w:t>so as to</w:t>
      </w:r>
      <w:proofErr w:type="gramEnd"/>
      <w:r>
        <w:t xml:space="preserve"> </w:t>
      </w:r>
      <w:proofErr w:type="gramStart"/>
      <w:r>
        <w:t>expend</w:t>
      </w:r>
      <w:proofErr w:type="gramEnd"/>
      <w:r>
        <w:t xml:space="preserve"> its useful </w:t>
      </w:r>
      <w:r w:rsidR="00AA41B2">
        <w:t>life.</w:t>
      </w:r>
    </w:p>
    <w:p w14:paraId="29271DF3" w14:textId="5E79C05F" w:rsidR="008C1118" w:rsidRDefault="008C1118" w:rsidP="002944A4">
      <w:pPr>
        <w:pStyle w:val="list2"/>
        <w:ind w:left="1080" w:firstLine="360"/>
      </w:pPr>
      <w:r>
        <w:t>c.</w:t>
      </w:r>
      <w:r w:rsidR="002944A4">
        <w:t xml:space="preserve"> </w:t>
      </w:r>
      <w:proofErr w:type="gramStart"/>
      <w:r>
        <w:t>Expanded;</w:t>
      </w:r>
      <w:proofErr w:type="gramEnd"/>
    </w:p>
    <w:p w14:paraId="5CB4BA3C" w14:textId="4C83EA3A" w:rsidR="008C1118" w:rsidRDefault="008C1118" w:rsidP="002944A4">
      <w:pPr>
        <w:pStyle w:val="list2"/>
        <w:ind w:left="1440" w:firstLine="0"/>
      </w:pPr>
      <w:r>
        <w:t>d.</w:t>
      </w:r>
      <w:r w:rsidR="002944A4">
        <w:t xml:space="preserve"> </w:t>
      </w:r>
      <w:proofErr w:type="gramStart"/>
      <w:r>
        <w:t>Relocated;</w:t>
      </w:r>
      <w:proofErr w:type="gramEnd"/>
    </w:p>
    <w:p w14:paraId="240895AE" w14:textId="77777777" w:rsidR="002944A4" w:rsidRDefault="008C1118" w:rsidP="002944A4">
      <w:pPr>
        <w:pStyle w:val="list2"/>
        <w:ind w:left="2160" w:hanging="720"/>
      </w:pPr>
      <w:r>
        <w:t>e.</w:t>
      </w:r>
      <w:r w:rsidR="002944A4">
        <w:t xml:space="preserve"> </w:t>
      </w:r>
      <w:r>
        <w:t>Re-established after damage or destruction of more than 50 percent of the replacement</w:t>
      </w:r>
      <w:r w:rsidR="002944A4">
        <w:t xml:space="preserve"> </w:t>
      </w:r>
    </w:p>
    <w:p w14:paraId="1C596A2A" w14:textId="7AA16D5A" w:rsidR="008C1118" w:rsidRDefault="002944A4" w:rsidP="002944A4">
      <w:pPr>
        <w:pStyle w:val="list2"/>
        <w:ind w:left="2160" w:hanging="720"/>
      </w:pPr>
      <w:r>
        <w:t xml:space="preserve">    </w:t>
      </w:r>
      <w:r w:rsidR="008C1118">
        <w:t xml:space="preserve">value of the same type at the time of such damage or </w:t>
      </w:r>
      <w:proofErr w:type="gramStart"/>
      <w:r w:rsidR="008C1118">
        <w:t>destruction;</w:t>
      </w:r>
      <w:proofErr w:type="gramEnd"/>
      <w:r w:rsidR="008C1118">
        <w:t xml:space="preserve"> </w:t>
      </w:r>
    </w:p>
    <w:p w14:paraId="2D4A82FC" w14:textId="5C0EDE76" w:rsidR="008C1118" w:rsidRDefault="008C1118" w:rsidP="002944A4">
      <w:pPr>
        <w:pStyle w:val="list2"/>
        <w:ind w:left="2160" w:hanging="720"/>
      </w:pPr>
      <w:r>
        <w:t>f.</w:t>
      </w:r>
      <w:r w:rsidR="005E4245">
        <w:t xml:space="preserve">  </w:t>
      </w:r>
      <w:r>
        <w:t xml:space="preserve">Modified in any way that would increase the degree on nonconformity of such sign; or </w:t>
      </w:r>
    </w:p>
    <w:p w14:paraId="79F7882D" w14:textId="77777777" w:rsidR="005E4245" w:rsidRDefault="008C1118" w:rsidP="005E4245">
      <w:pPr>
        <w:pStyle w:val="list2"/>
        <w:ind w:left="1440" w:firstLine="0"/>
      </w:pPr>
      <w:r>
        <w:t>g.</w:t>
      </w:r>
      <w:r w:rsidR="005E4245">
        <w:t xml:space="preserve"> </w:t>
      </w:r>
      <w:r>
        <w:t xml:space="preserve">Except in the case of e. above, this shall not prevent repairing or restoring to a safe </w:t>
      </w:r>
      <w:r w:rsidR="005E4245">
        <w:t xml:space="preserve">  </w:t>
      </w:r>
    </w:p>
    <w:p w14:paraId="0E4964E7" w14:textId="77777777" w:rsidR="005E4245" w:rsidRDefault="005E4245" w:rsidP="005E4245">
      <w:pPr>
        <w:pStyle w:val="list2"/>
      </w:pPr>
      <w:r>
        <w:t xml:space="preserve">              </w:t>
      </w:r>
      <w:proofErr w:type="gramStart"/>
      <w:r w:rsidR="008C1118">
        <w:t>condition any part</w:t>
      </w:r>
      <w:proofErr w:type="gramEnd"/>
      <w:r w:rsidR="008C1118">
        <w:t xml:space="preserve"> of </w:t>
      </w:r>
      <w:proofErr w:type="gramStart"/>
      <w:r w:rsidR="008C1118">
        <w:t>a sign</w:t>
      </w:r>
      <w:proofErr w:type="gramEnd"/>
      <w:r w:rsidR="008C1118">
        <w:t xml:space="preserve"> or sign structure</w:t>
      </w:r>
      <w:r>
        <w:t xml:space="preserve"> </w:t>
      </w:r>
      <w:r w:rsidR="008C1118">
        <w:t xml:space="preserve">or normal maintenance operations </w:t>
      </w:r>
      <w:r>
        <w:t xml:space="preserve"> </w:t>
      </w:r>
    </w:p>
    <w:p w14:paraId="1E8FBA17" w14:textId="549AF461" w:rsidR="008C1118" w:rsidRDefault="005E4245" w:rsidP="005E4245">
      <w:pPr>
        <w:pStyle w:val="list2"/>
        <w:ind w:left="0" w:firstLine="0"/>
      </w:pPr>
      <w:r>
        <w:t xml:space="preserve">   </w:t>
      </w:r>
      <w:r>
        <w:tab/>
      </w:r>
      <w:r>
        <w:tab/>
        <w:t xml:space="preserve">    </w:t>
      </w:r>
      <w:r w:rsidR="008C1118">
        <w:t xml:space="preserve">performed on a sign or sign structure. </w:t>
      </w:r>
    </w:p>
    <w:p w14:paraId="0AE2D535" w14:textId="77777777" w:rsidR="008C1118" w:rsidRDefault="008C1118" w:rsidP="00AA41B2">
      <w:pPr>
        <w:pStyle w:val="b0"/>
        <w:spacing w:line="360" w:lineRule="auto"/>
      </w:pPr>
      <w:r>
        <w:t xml:space="preserve">On the occurrence of any one a., b., c., d., e., or f., above, the offending sign shall be immediately brought into compliance with this article and a new permit secured therefore, or such sign shall be removed. </w:t>
      </w:r>
    </w:p>
    <w:p w14:paraId="3B1A055B" w14:textId="77777777" w:rsidR="008C1118" w:rsidRPr="00AA41B2" w:rsidRDefault="008C1118" w:rsidP="00AA41B2">
      <w:pPr>
        <w:spacing w:line="360" w:lineRule="auto"/>
        <w:rPr>
          <w:rFonts w:eastAsia="Times New Roman"/>
        </w:rPr>
      </w:pPr>
      <w:r w:rsidRPr="00AA41B2">
        <w:rPr>
          <w:rFonts w:eastAsia="Times New Roman"/>
        </w:rPr>
        <w:t xml:space="preserve">Enforcement. </w:t>
      </w:r>
    </w:p>
    <w:p w14:paraId="704C4940" w14:textId="55690B8E" w:rsidR="008C1118" w:rsidRDefault="008C1118" w:rsidP="00AA41B2">
      <w:pPr>
        <w:pStyle w:val="list0"/>
        <w:numPr>
          <w:ilvl w:val="0"/>
          <w:numId w:val="2"/>
        </w:numPr>
        <w:spacing w:line="360" w:lineRule="auto"/>
      </w:pPr>
      <w:r>
        <w:t xml:space="preserve">A designated Town Official (hereinafter “building official”) may remove or cause to be removed any abandoned sign or obsolete sign, and sign erected or maintained in violation of this article, at the expense of the persons that are responsible for compliance with this article, if the owner or lessee of either the sign or the premises on which the sign is located fails to correct the violation within 30 days after receiving written notice of such violation from the building official. </w:t>
      </w:r>
    </w:p>
    <w:p w14:paraId="39A30A3F" w14:textId="77777777" w:rsidR="008C1118" w:rsidRDefault="008C1118" w:rsidP="00AA41B2">
      <w:pPr>
        <w:pStyle w:val="list0"/>
        <w:spacing w:line="360" w:lineRule="auto"/>
        <w:ind w:left="720" w:hanging="360"/>
      </w:pPr>
      <w:r>
        <w:t>2.</w:t>
      </w:r>
      <w:r>
        <w:tab/>
        <w:t xml:space="preserve">The building official may remove or </w:t>
      </w:r>
      <w:proofErr w:type="gramStart"/>
      <w:r>
        <w:t>cause</w:t>
      </w:r>
      <w:proofErr w:type="gramEnd"/>
      <w:r>
        <w:t xml:space="preserve"> to be removed, immediately and without notice, at the expense of the </w:t>
      </w:r>
      <w:proofErr w:type="gramStart"/>
      <w:r>
        <w:t>persons</w:t>
      </w:r>
      <w:proofErr w:type="gramEnd"/>
      <w:r>
        <w:t xml:space="preserve"> that are responsible for compliance with this article, any sign which in his opinion presents an immediate threat or danger to the public or otherwise constitutes a public hazard. </w:t>
      </w:r>
    </w:p>
    <w:p w14:paraId="3ECCDF3D" w14:textId="77777777" w:rsidR="008C1118" w:rsidRDefault="008C1118" w:rsidP="00AA41B2">
      <w:pPr>
        <w:pStyle w:val="list0"/>
        <w:spacing w:line="360" w:lineRule="auto"/>
        <w:ind w:left="720" w:hanging="360"/>
      </w:pPr>
      <w:r>
        <w:t>3.</w:t>
      </w:r>
      <w:r>
        <w:tab/>
        <w:t xml:space="preserve">The building official may store any sign that he has removed or </w:t>
      </w:r>
      <w:proofErr w:type="gramStart"/>
      <w:r>
        <w:t>caused</w:t>
      </w:r>
      <w:proofErr w:type="gramEnd"/>
      <w:r>
        <w:t xml:space="preserve"> to be removed, for a period of 30 days from the time the person responsible is notified or has failed to timely respond as provided in this ordinance. The building official shall continue to store the sign for any additional period during which an appeal of his action is pending. At the expiration of the time specified in this subsection, if the person responsible for the sign or other interested person has not reclaimed the sign as provided herein, the building official may destroy the sign or dispose of it in any manner </w:t>
      </w:r>
      <w:r>
        <w:lastRenderedPageBreak/>
        <w:t xml:space="preserve">deemed appropriate. To reclaim any sign removed by the Building Official, the person reclaiming the sign shall pay to the Building Official, as directed, an amount equal to the entire costs incurred by the Building Official and any other fine imposed under this ordinance. </w:t>
      </w:r>
    </w:p>
    <w:p w14:paraId="549D0485" w14:textId="77777777" w:rsidR="008C1118" w:rsidRDefault="008C1118" w:rsidP="00AA41B2">
      <w:pPr>
        <w:pStyle w:val="list0"/>
        <w:spacing w:line="360" w:lineRule="auto"/>
        <w:ind w:hanging="72"/>
      </w:pPr>
      <w:r>
        <w:t>4.</w:t>
      </w:r>
      <w:r>
        <w:tab/>
        <w:t>For purposes of the section:</w:t>
      </w:r>
    </w:p>
    <w:p w14:paraId="26C34898" w14:textId="77777777" w:rsidR="008C1118" w:rsidRDefault="008C1118" w:rsidP="00AA41B2">
      <w:pPr>
        <w:pStyle w:val="list1"/>
        <w:spacing w:line="360" w:lineRule="auto"/>
        <w:ind w:left="1440" w:hanging="360"/>
      </w:pPr>
      <w:r>
        <w:t>a.</w:t>
      </w:r>
      <w:r>
        <w:tab/>
        <w:t>Any notice required under this section may be served (</w:t>
      </w:r>
      <w:proofErr w:type="spellStart"/>
      <w:r>
        <w:t>i</w:t>
      </w:r>
      <w:proofErr w:type="spellEnd"/>
      <w:r>
        <w:t xml:space="preserve">) by registered or certified mail, postage prepaid, addressed to the owner or lessee of either the sign or the premises on which the sign is located at his last known address, or (ii) by the marshal or any sheriff or deputy sheriff on constable having jurisdiction and power to serve legal process where the party being served is found within the state, on the owner or lessee of either the sign or the premises on which the sign is located, or on any other person on whom service of citation and/or other process may be made in civil actions under the Louisiana Code of Civil Procedure, in which case the officer shall make return of the service as in ordinary cases. </w:t>
      </w:r>
    </w:p>
    <w:p w14:paraId="7DAC64E1" w14:textId="77777777" w:rsidR="00AA41B2" w:rsidRDefault="008C1118" w:rsidP="00AA41B2">
      <w:pPr>
        <w:pStyle w:val="list1"/>
        <w:spacing w:after="0" w:line="360" w:lineRule="auto"/>
        <w:ind w:left="1440" w:firstLine="0"/>
      </w:pPr>
      <w:r>
        <w:t>b.</w:t>
      </w:r>
      <w:r w:rsidR="00AA41B2">
        <w:t xml:space="preserve"> </w:t>
      </w:r>
      <w:r>
        <w:t xml:space="preserve">If the party to whom notice is attempted to be served is absent from the state or </w:t>
      </w:r>
    </w:p>
    <w:p w14:paraId="2CC4C6BD" w14:textId="2A1A7F44" w:rsidR="008C1118" w:rsidRDefault="008C1118" w:rsidP="00AA41B2">
      <w:pPr>
        <w:pStyle w:val="list1"/>
        <w:spacing w:after="0" w:line="360" w:lineRule="auto"/>
        <w:ind w:left="1665" w:firstLine="0"/>
      </w:pPr>
      <w:r>
        <w:t xml:space="preserve">unrepresented therein, then any notice required under this section may be served also upon an attorney at law appointed by the mayor to represent the absentee. Domiciliary service may be made as in ordinary cases. </w:t>
      </w:r>
    </w:p>
    <w:p w14:paraId="54269E66" w14:textId="77777777" w:rsidR="00AA41B2" w:rsidRDefault="00AA41B2" w:rsidP="00AA41B2">
      <w:pPr>
        <w:pStyle w:val="list0"/>
        <w:spacing w:line="360" w:lineRule="auto"/>
        <w:ind w:left="1080" w:firstLine="0"/>
      </w:pPr>
    </w:p>
    <w:p w14:paraId="40D99B5D" w14:textId="77777777" w:rsidR="00AA41B2" w:rsidRDefault="008C1118" w:rsidP="00AA41B2">
      <w:pPr>
        <w:pStyle w:val="list0"/>
        <w:spacing w:after="0" w:line="360" w:lineRule="auto"/>
        <w:ind w:left="1080" w:firstLine="0"/>
      </w:pPr>
      <w:r>
        <w:t>5.</w:t>
      </w:r>
      <w:r>
        <w:tab/>
        <w:t xml:space="preserve">In the event of any violation of this article, all </w:t>
      </w:r>
      <w:proofErr w:type="gramStart"/>
      <w:r>
        <w:t>persons</w:t>
      </w:r>
      <w:proofErr w:type="gramEnd"/>
      <w:r>
        <w:t xml:space="preserve"> that are responsible for compliance </w:t>
      </w:r>
    </w:p>
    <w:p w14:paraId="21D20866" w14:textId="77777777" w:rsidR="00AA41B2" w:rsidRDefault="008C1118" w:rsidP="00AA41B2">
      <w:pPr>
        <w:pStyle w:val="list0"/>
        <w:spacing w:after="0" w:line="360" w:lineRule="auto"/>
        <w:ind w:left="1080" w:firstLine="360"/>
      </w:pPr>
      <w:proofErr w:type="gramStart"/>
      <w:r>
        <w:t>with</w:t>
      </w:r>
      <w:proofErr w:type="gramEnd"/>
      <w:r>
        <w:t xml:space="preserve"> this article, as provided herein, </w:t>
      </w:r>
      <w:proofErr w:type="gramStart"/>
      <w:r>
        <w:t>may</w:t>
      </w:r>
      <w:proofErr w:type="gramEnd"/>
      <w:r>
        <w:t xml:space="preserve"> be fined not less than $10.00 and not more than </w:t>
      </w:r>
    </w:p>
    <w:p w14:paraId="09AA5F32" w14:textId="77777777" w:rsidR="00AA41B2" w:rsidRDefault="008C1118" w:rsidP="00AA41B2">
      <w:pPr>
        <w:pStyle w:val="list0"/>
        <w:spacing w:after="0" w:line="360" w:lineRule="auto"/>
        <w:ind w:left="792" w:firstLine="648"/>
      </w:pPr>
      <w:r>
        <w:t>$25.00 for each day that the violation continues.</w:t>
      </w:r>
    </w:p>
    <w:p w14:paraId="1408FA22" w14:textId="22ED6E3A" w:rsidR="008C1118" w:rsidRDefault="008C1118" w:rsidP="00AA41B2">
      <w:pPr>
        <w:pStyle w:val="list0"/>
        <w:spacing w:after="0" w:line="360" w:lineRule="auto"/>
        <w:ind w:left="792" w:firstLine="648"/>
      </w:pPr>
      <w:r>
        <w:t xml:space="preserve"> </w:t>
      </w:r>
    </w:p>
    <w:p w14:paraId="3770AA0B" w14:textId="77777777" w:rsidR="008C1118" w:rsidRDefault="008C1118" w:rsidP="00AA41B2">
      <w:pPr>
        <w:pStyle w:val="list0"/>
        <w:spacing w:line="360" w:lineRule="auto"/>
        <w:ind w:left="1440"/>
      </w:pPr>
      <w:r>
        <w:t>6.</w:t>
      </w:r>
      <w:r>
        <w:tab/>
        <w:t xml:space="preserve">All persons that are responsible for compliance with this article, as provided herein, shall be liable jointly, severally, and in </w:t>
      </w:r>
      <w:proofErr w:type="spellStart"/>
      <w:r>
        <w:t>solido</w:t>
      </w:r>
      <w:proofErr w:type="spellEnd"/>
      <w:r>
        <w:t xml:space="preserve"> for any fines, penalties, costs, and expenses imposed or incurred pursuant to this article, unless such person can show that the sign was erected or maintained notwithstanding such person's objection and that they lacked the authority or control necessary to prevent the violation. </w:t>
      </w:r>
    </w:p>
    <w:p w14:paraId="78382A9B" w14:textId="77777777" w:rsidR="008C1118" w:rsidRPr="008C1118" w:rsidRDefault="008C1118" w:rsidP="00AA41B2">
      <w:pPr>
        <w:pStyle w:val="ListParagraph"/>
        <w:spacing w:line="360" w:lineRule="auto"/>
        <w:ind w:left="1440"/>
        <w:rPr>
          <w:rFonts w:eastAsia="Times New Roman"/>
        </w:rPr>
      </w:pPr>
    </w:p>
    <w:p w14:paraId="1DC76882" w14:textId="77777777" w:rsidR="008C1118" w:rsidRPr="00AA41B2" w:rsidRDefault="008C1118" w:rsidP="00AA41B2">
      <w:pPr>
        <w:ind w:firstLine="720"/>
        <w:rPr>
          <w:rFonts w:ascii="Times New Roman" w:eastAsia="Times New Roman" w:hAnsi="Times New Roman" w:cs="Times New Roman"/>
        </w:rPr>
      </w:pPr>
      <w:r w:rsidRPr="00AA41B2">
        <w:rPr>
          <w:rFonts w:ascii="Times New Roman" w:eastAsia="Times New Roman" w:hAnsi="Times New Roman" w:cs="Times New Roman"/>
        </w:rPr>
        <w:t xml:space="preserve">Definitions. </w:t>
      </w:r>
    </w:p>
    <w:p w14:paraId="060101CC" w14:textId="77777777" w:rsidR="008C1118" w:rsidRPr="00AA41B2" w:rsidRDefault="008C1118" w:rsidP="00AA41B2">
      <w:pPr>
        <w:pStyle w:val="list0"/>
        <w:ind w:left="1440" w:hanging="720"/>
        <w:rPr>
          <w:rFonts w:ascii="Times New Roman" w:hAnsi="Times New Roman" w:cs="Times New Roman"/>
          <w:sz w:val="24"/>
          <w:szCs w:val="24"/>
        </w:rPr>
      </w:pPr>
      <w:r w:rsidRPr="00AA41B2">
        <w:rPr>
          <w:rFonts w:ascii="Times New Roman" w:hAnsi="Times New Roman" w:cs="Times New Roman"/>
          <w:sz w:val="24"/>
          <w:szCs w:val="24"/>
        </w:rPr>
        <w:t>1.</w:t>
      </w:r>
      <w:r w:rsidRPr="00AA41B2">
        <w:rPr>
          <w:rFonts w:ascii="Times New Roman" w:hAnsi="Times New Roman" w:cs="Times New Roman"/>
          <w:sz w:val="24"/>
          <w:szCs w:val="24"/>
        </w:rPr>
        <w:tab/>
      </w:r>
      <w:r w:rsidRPr="00AA41B2">
        <w:rPr>
          <w:rStyle w:val="ital"/>
          <w:rFonts w:ascii="Times New Roman" w:hAnsi="Times New Roman" w:cs="Times New Roman"/>
          <w:sz w:val="24"/>
          <w:szCs w:val="24"/>
        </w:rPr>
        <w:t>Abandoned sign.</w:t>
      </w:r>
      <w:r w:rsidRPr="00AA41B2">
        <w:rPr>
          <w:rFonts w:ascii="Times New Roman" w:hAnsi="Times New Roman" w:cs="Times New Roman"/>
          <w:sz w:val="24"/>
          <w:szCs w:val="24"/>
        </w:rPr>
        <w:t xml:space="preserve"> A sign which is dilapidated beyond repair or one in which the business or event identified by the sign is no longer operating. </w:t>
      </w:r>
    </w:p>
    <w:p w14:paraId="6FAE95EB" w14:textId="37D5EB56" w:rsidR="008C1118" w:rsidRPr="00AA41B2" w:rsidRDefault="008C1118" w:rsidP="00AA41B2">
      <w:pPr>
        <w:pStyle w:val="list0"/>
        <w:ind w:left="1440" w:hanging="720"/>
        <w:rPr>
          <w:rFonts w:ascii="Times New Roman" w:hAnsi="Times New Roman" w:cs="Times New Roman"/>
          <w:sz w:val="24"/>
          <w:szCs w:val="24"/>
        </w:rPr>
      </w:pPr>
      <w:r w:rsidRPr="00AA41B2">
        <w:rPr>
          <w:rFonts w:ascii="Times New Roman" w:hAnsi="Times New Roman" w:cs="Times New Roman"/>
          <w:sz w:val="24"/>
          <w:szCs w:val="24"/>
        </w:rPr>
        <w:t>2.</w:t>
      </w:r>
      <w:r w:rsidRPr="00AA41B2">
        <w:rPr>
          <w:rFonts w:ascii="Times New Roman" w:hAnsi="Times New Roman" w:cs="Times New Roman"/>
          <w:sz w:val="24"/>
          <w:szCs w:val="24"/>
        </w:rPr>
        <w:tab/>
      </w:r>
      <w:r w:rsidRPr="00AA41B2">
        <w:rPr>
          <w:rStyle w:val="ital"/>
          <w:rFonts w:ascii="Times New Roman" w:hAnsi="Times New Roman" w:cs="Times New Roman"/>
          <w:sz w:val="24"/>
          <w:szCs w:val="24"/>
        </w:rPr>
        <w:t>Billboards.</w:t>
      </w:r>
      <w:r w:rsidRPr="00AA41B2">
        <w:rPr>
          <w:rFonts w:ascii="Times New Roman" w:hAnsi="Times New Roman" w:cs="Times New Roman"/>
          <w:sz w:val="24"/>
          <w:szCs w:val="24"/>
        </w:rPr>
        <w:t xml:space="preserve"> </w:t>
      </w:r>
      <w:r w:rsidR="00AA41B2" w:rsidRPr="00AA41B2">
        <w:rPr>
          <w:rFonts w:ascii="Times New Roman" w:hAnsi="Times New Roman" w:cs="Times New Roman"/>
          <w:sz w:val="24"/>
          <w:szCs w:val="24"/>
        </w:rPr>
        <w:t>Outdoor advertising signs</w:t>
      </w:r>
      <w:r w:rsidRPr="00AA41B2">
        <w:rPr>
          <w:rFonts w:ascii="Times New Roman" w:hAnsi="Times New Roman" w:cs="Times New Roman"/>
          <w:sz w:val="24"/>
          <w:szCs w:val="24"/>
        </w:rPr>
        <w:t xml:space="preserve"> attached or detached, which advertise, promote or disseminate information not related to the goods, products or services comprising a primary use of the premises on which the sign is located. </w:t>
      </w:r>
    </w:p>
    <w:p w14:paraId="17BA5C06" w14:textId="77777777" w:rsidR="008C1118" w:rsidRPr="00AA41B2" w:rsidRDefault="008C1118" w:rsidP="00AA41B2">
      <w:pPr>
        <w:ind w:left="1080"/>
        <w:rPr>
          <w:rFonts w:ascii="Times New Roman" w:hAnsi="Times New Roman" w:cs="Times New Roman"/>
        </w:rPr>
      </w:pPr>
    </w:p>
    <w:p w14:paraId="6AC7795B" w14:textId="34EE8200" w:rsidR="00AA41B2" w:rsidRPr="00AA41B2" w:rsidRDefault="00AA41B2" w:rsidP="00AA41B2">
      <w:pPr>
        <w:pStyle w:val="BodyTextIndent3"/>
        <w:jc w:val="both"/>
        <w:rPr>
          <w:rFonts w:ascii="Times New Roman" w:hAnsi="Times New Roman" w:cs="Times New Roman"/>
          <w:sz w:val="24"/>
          <w:szCs w:val="24"/>
        </w:rPr>
      </w:pPr>
      <w:r w:rsidRPr="00AA41B2">
        <w:rPr>
          <w:rFonts w:ascii="Times New Roman" w:hAnsi="Times New Roman" w:cs="Times New Roman"/>
          <w:sz w:val="24"/>
          <w:szCs w:val="24"/>
        </w:rPr>
        <w:lastRenderedPageBreak/>
        <w:t xml:space="preserve">SAID ORDINANCE having been introduced on </w:t>
      </w:r>
      <w:r w:rsidR="00926E21">
        <w:rPr>
          <w:rFonts w:ascii="Times New Roman" w:hAnsi="Times New Roman" w:cs="Times New Roman"/>
          <w:sz w:val="24"/>
          <w:szCs w:val="24"/>
        </w:rPr>
        <w:t>August 12</w:t>
      </w:r>
      <w:r w:rsidRPr="00926E21">
        <w:rPr>
          <w:rFonts w:ascii="Times New Roman" w:hAnsi="Times New Roman" w:cs="Times New Roman"/>
          <w:sz w:val="24"/>
          <w:szCs w:val="24"/>
        </w:rPr>
        <w:t>,</w:t>
      </w:r>
      <w:r w:rsidR="00926E21" w:rsidRPr="00926E21">
        <w:rPr>
          <w:rFonts w:ascii="Times New Roman" w:hAnsi="Times New Roman" w:cs="Times New Roman"/>
          <w:sz w:val="24"/>
          <w:szCs w:val="24"/>
        </w:rPr>
        <w:t xml:space="preserve"> 2025</w:t>
      </w:r>
      <w:r w:rsidR="00926E21">
        <w:rPr>
          <w:rFonts w:ascii="Times New Roman" w:hAnsi="Times New Roman" w:cs="Times New Roman"/>
          <w:sz w:val="24"/>
          <w:szCs w:val="24"/>
        </w:rPr>
        <w:t>,</w:t>
      </w:r>
      <w:r w:rsidRPr="00AA41B2">
        <w:rPr>
          <w:rFonts w:ascii="Times New Roman" w:hAnsi="Times New Roman" w:cs="Times New Roman"/>
          <w:sz w:val="24"/>
          <w:szCs w:val="24"/>
        </w:rPr>
        <w:t xml:space="preserve"> </w:t>
      </w:r>
      <w:proofErr w:type="spellStart"/>
      <w:r w:rsidRPr="00AA41B2">
        <w:rPr>
          <w:rFonts w:ascii="Times New Roman" w:hAnsi="Times New Roman" w:cs="Times New Roman"/>
          <w:sz w:val="24"/>
          <w:szCs w:val="24"/>
        </w:rPr>
        <w:t>by</w:t>
      </w:r>
      <w:r w:rsidR="00926E21">
        <w:rPr>
          <w:rFonts w:ascii="Times New Roman" w:hAnsi="Times New Roman" w:cs="Times New Roman"/>
          <w:sz w:val="24"/>
          <w:szCs w:val="24"/>
        </w:rPr>
        <w:t>Reichardt</w:t>
      </w:r>
      <w:proofErr w:type="spellEnd"/>
      <w:r w:rsidR="00926E21">
        <w:rPr>
          <w:rFonts w:ascii="Times New Roman" w:hAnsi="Times New Roman" w:cs="Times New Roman"/>
          <w:sz w:val="24"/>
          <w:szCs w:val="24"/>
        </w:rPr>
        <w:t>, s</w:t>
      </w:r>
      <w:r w:rsidRPr="00AA41B2">
        <w:rPr>
          <w:rFonts w:ascii="Times New Roman" w:hAnsi="Times New Roman" w:cs="Times New Roman"/>
          <w:sz w:val="24"/>
          <w:szCs w:val="24"/>
        </w:rPr>
        <w:t xml:space="preserve">econd by </w:t>
      </w:r>
      <w:r w:rsidR="00926E21">
        <w:rPr>
          <w:rFonts w:ascii="Times New Roman" w:hAnsi="Times New Roman" w:cs="Times New Roman"/>
          <w:sz w:val="24"/>
          <w:szCs w:val="24"/>
        </w:rPr>
        <w:t>Duke</w:t>
      </w:r>
      <w:r w:rsidRPr="00AA41B2">
        <w:rPr>
          <w:rFonts w:ascii="Times New Roman" w:hAnsi="Times New Roman" w:cs="Times New Roman"/>
          <w:sz w:val="24"/>
          <w:szCs w:val="24"/>
        </w:rPr>
        <w:t>, notice of public hearing having been published in the official journal as required by law, said public hearing having been held on</w:t>
      </w:r>
      <w:r w:rsidR="00724ADA">
        <w:rPr>
          <w:rFonts w:ascii="Times New Roman" w:hAnsi="Times New Roman" w:cs="Times New Roman"/>
          <w:sz w:val="24"/>
          <w:szCs w:val="24"/>
        </w:rPr>
        <w:t xml:space="preserve"> September 09, 2025</w:t>
      </w:r>
      <w:r w:rsidRPr="00AA41B2">
        <w:rPr>
          <w:rFonts w:ascii="Times New Roman" w:hAnsi="Times New Roman" w:cs="Times New Roman"/>
          <w:sz w:val="24"/>
          <w:szCs w:val="24"/>
        </w:rPr>
        <w:t xml:space="preserve">, the title having been read and the Ordinance considered. A motion was duly moved by </w:t>
      </w:r>
      <w:r w:rsidR="00926E21">
        <w:rPr>
          <w:rFonts w:ascii="Times New Roman" w:hAnsi="Times New Roman" w:cs="Times New Roman"/>
          <w:sz w:val="24"/>
          <w:szCs w:val="24"/>
        </w:rPr>
        <w:t>Sims</w:t>
      </w:r>
      <w:r w:rsidRPr="00AA41B2">
        <w:rPr>
          <w:rFonts w:ascii="Times New Roman" w:hAnsi="Times New Roman" w:cs="Times New Roman"/>
          <w:sz w:val="24"/>
          <w:szCs w:val="24"/>
        </w:rPr>
        <w:t xml:space="preserve">, second by </w:t>
      </w:r>
      <w:r w:rsidR="00926E21">
        <w:rPr>
          <w:rFonts w:ascii="Times New Roman" w:hAnsi="Times New Roman" w:cs="Times New Roman"/>
          <w:sz w:val="24"/>
          <w:szCs w:val="24"/>
        </w:rPr>
        <w:t>Bailey</w:t>
      </w:r>
      <w:r w:rsidRPr="00AA41B2">
        <w:rPr>
          <w:rFonts w:ascii="Times New Roman" w:hAnsi="Times New Roman" w:cs="Times New Roman"/>
          <w:sz w:val="24"/>
          <w:szCs w:val="24"/>
        </w:rPr>
        <w:t>, to adopt Ordinance 2025-003, a roll call vote was taken, and the following result was had:</w:t>
      </w:r>
    </w:p>
    <w:p w14:paraId="47179479" w14:textId="3CFE193C" w:rsidR="00AA41B2" w:rsidRPr="00F01EE6" w:rsidRDefault="00AA41B2" w:rsidP="00AA41B2">
      <w:pPr>
        <w:pStyle w:val="Heading1"/>
        <w:ind w:left="1440" w:firstLine="720"/>
        <w:rPr>
          <w:rFonts w:ascii="Times New Roman" w:hAnsi="Times New Roman" w:cs="Times New Roman"/>
          <w:color w:val="000000" w:themeColor="text1"/>
          <w:sz w:val="24"/>
          <w:szCs w:val="24"/>
        </w:rPr>
      </w:pPr>
      <w:r w:rsidRPr="00F01EE6">
        <w:rPr>
          <w:rFonts w:ascii="Times New Roman" w:hAnsi="Times New Roman" w:cs="Times New Roman"/>
          <w:color w:val="000000" w:themeColor="text1"/>
          <w:sz w:val="24"/>
          <w:szCs w:val="24"/>
        </w:rPr>
        <w:t xml:space="preserve">   Yeas</w:t>
      </w:r>
      <w:proofErr w:type="gramStart"/>
      <w:r w:rsidRPr="00F01EE6">
        <w:rPr>
          <w:rFonts w:ascii="Times New Roman" w:hAnsi="Times New Roman" w:cs="Times New Roman"/>
          <w:color w:val="000000" w:themeColor="text1"/>
          <w:sz w:val="24"/>
          <w:szCs w:val="24"/>
        </w:rPr>
        <w:t>:  _</w:t>
      </w:r>
      <w:proofErr w:type="gramEnd"/>
      <w:r w:rsidR="00926E21">
        <w:rPr>
          <w:rFonts w:ascii="Times New Roman" w:hAnsi="Times New Roman" w:cs="Times New Roman"/>
          <w:color w:val="000000" w:themeColor="text1"/>
          <w:sz w:val="24"/>
          <w:szCs w:val="24"/>
        </w:rPr>
        <w:t>4</w:t>
      </w:r>
      <w:r w:rsidRPr="00F01EE6">
        <w:rPr>
          <w:rFonts w:ascii="Times New Roman" w:hAnsi="Times New Roman" w:cs="Times New Roman"/>
          <w:color w:val="000000" w:themeColor="text1"/>
          <w:sz w:val="24"/>
          <w:szCs w:val="24"/>
        </w:rPr>
        <w:t>_</w:t>
      </w:r>
      <w:r w:rsidRPr="00F01EE6">
        <w:rPr>
          <w:rFonts w:ascii="Times New Roman" w:hAnsi="Times New Roman" w:cs="Times New Roman"/>
          <w:color w:val="000000" w:themeColor="text1"/>
          <w:sz w:val="24"/>
          <w:szCs w:val="24"/>
        </w:rPr>
        <w:tab/>
      </w:r>
      <w:r w:rsidRPr="00F01EE6">
        <w:rPr>
          <w:rFonts w:ascii="Times New Roman" w:hAnsi="Times New Roman" w:cs="Times New Roman"/>
          <w:color w:val="000000" w:themeColor="text1"/>
          <w:sz w:val="24"/>
          <w:szCs w:val="24"/>
        </w:rPr>
        <w:tab/>
      </w:r>
    </w:p>
    <w:p w14:paraId="6EA7BDEC" w14:textId="7B1AE776" w:rsidR="00AA41B2" w:rsidRPr="00F01EE6" w:rsidRDefault="00AA41B2" w:rsidP="00AA41B2">
      <w:pPr>
        <w:pStyle w:val="Heading1"/>
        <w:ind w:left="1440" w:firstLine="720"/>
        <w:rPr>
          <w:rFonts w:ascii="Times New Roman" w:hAnsi="Times New Roman" w:cs="Times New Roman"/>
          <w:color w:val="000000" w:themeColor="text1"/>
          <w:sz w:val="24"/>
          <w:szCs w:val="24"/>
        </w:rPr>
      </w:pPr>
      <w:r w:rsidRPr="00F01EE6">
        <w:rPr>
          <w:rFonts w:ascii="Times New Roman" w:hAnsi="Times New Roman" w:cs="Times New Roman"/>
          <w:color w:val="000000" w:themeColor="text1"/>
          <w:sz w:val="24"/>
          <w:szCs w:val="24"/>
        </w:rPr>
        <w:t xml:space="preserve">   Nays</w:t>
      </w:r>
      <w:proofErr w:type="gramStart"/>
      <w:r w:rsidRPr="00F01EE6">
        <w:rPr>
          <w:rFonts w:ascii="Times New Roman" w:hAnsi="Times New Roman" w:cs="Times New Roman"/>
          <w:color w:val="000000" w:themeColor="text1"/>
          <w:sz w:val="24"/>
          <w:szCs w:val="24"/>
        </w:rPr>
        <w:t>:  _</w:t>
      </w:r>
      <w:proofErr w:type="gramEnd"/>
      <w:r w:rsidR="00926E21">
        <w:rPr>
          <w:rFonts w:ascii="Times New Roman" w:hAnsi="Times New Roman" w:cs="Times New Roman"/>
          <w:color w:val="000000" w:themeColor="text1"/>
          <w:sz w:val="24"/>
          <w:szCs w:val="24"/>
        </w:rPr>
        <w:t>0</w:t>
      </w:r>
      <w:r w:rsidRPr="00F01EE6">
        <w:rPr>
          <w:rFonts w:ascii="Times New Roman" w:hAnsi="Times New Roman" w:cs="Times New Roman"/>
          <w:color w:val="000000" w:themeColor="text1"/>
          <w:sz w:val="24"/>
          <w:szCs w:val="24"/>
        </w:rPr>
        <w:t>_</w:t>
      </w:r>
    </w:p>
    <w:p w14:paraId="342DF57B" w14:textId="522EA3CF" w:rsidR="00AA41B2" w:rsidRPr="00D12353" w:rsidRDefault="00F01EE6" w:rsidP="00F01EE6">
      <w:pPr>
        <w:pStyle w:val="Heading1"/>
        <w:ind w:left="2160"/>
      </w:pPr>
      <w:r>
        <w:rPr>
          <w:rFonts w:ascii="Times New Roman" w:hAnsi="Times New Roman" w:cs="Times New Roman"/>
          <w:color w:val="000000" w:themeColor="text1"/>
          <w:sz w:val="24"/>
          <w:szCs w:val="24"/>
        </w:rPr>
        <w:t xml:space="preserve">   </w:t>
      </w:r>
      <w:r w:rsidR="00AA41B2" w:rsidRPr="00F01EE6">
        <w:rPr>
          <w:rFonts w:ascii="Times New Roman" w:hAnsi="Times New Roman" w:cs="Times New Roman"/>
          <w:color w:val="000000" w:themeColor="text1"/>
          <w:sz w:val="24"/>
          <w:szCs w:val="24"/>
        </w:rPr>
        <w:t>Absent</w:t>
      </w:r>
      <w:proofErr w:type="gramStart"/>
      <w:r w:rsidR="00AA41B2" w:rsidRPr="00F01EE6">
        <w:rPr>
          <w:rFonts w:ascii="Times New Roman" w:hAnsi="Times New Roman" w:cs="Times New Roman"/>
          <w:color w:val="000000" w:themeColor="text1"/>
          <w:sz w:val="24"/>
          <w:szCs w:val="24"/>
        </w:rPr>
        <w:t xml:space="preserve">:  </w:t>
      </w:r>
      <w:r w:rsidR="00926E21">
        <w:rPr>
          <w:rFonts w:ascii="Times New Roman" w:hAnsi="Times New Roman" w:cs="Times New Roman"/>
          <w:color w:val="000000" w:themeColor="text1"/>
          <w:sz w:val="24"/>
          <w:szCs w:val="24"/>
        </w:rPr>
        <w:t>1</w:t>
      </w:r>
      <w:proofErr w:type="gramEnd"/>
      <w:r w:rsidR="00AA41B2" w:rsidRPr="00F01EE6">
        <w:rPr>
          <w:rFonts w:ascii="Times New Roman" w:hAnsi="Times New Roman" w:cs="Times New Roman"/>
          <w:color w:val="000000" w:themeColor="text1"/>
          <w:sz w:val="24"/>
          <w:szCs w:val="24"/>
        </w:rPr>
        <w:t>__</w:t>
      </w:r>
    </w:p>
    <w:p w14:paraId="622F3524" w14:textId="77777777" w:rsidR="00AA41B2" w:rsidRDefault="00AA41B2" w:rsidP="00AA41B2">
      <w:pPr>
        <w:pStyle w:val="Heading1"/>
        <w:ind w:left="1440"/>
      </w:pPr>
    </w:p>
    <w:p w14:paraId="48168E87" w14:textId="77777777" w:rsidR="00AA41B2" w:rsidRDefault="00AA41B2" w:rsidP="00AA41B2"/>
    <w:p w14:paraId="2466B2D4" w14:textId="152553EE" w:rsidR="00AA41B2" w:rsidRPr="00625C99" w:rsidRDefault="00AA41B2" w:rsidP="00AA41B2">
      <w:pPr>
        <w:rPr>
          <w:rFonts w:ascii="Times New Roman" w:hAnsi="Times New Roman" w:cs="Times New Roman"/>
        </w:rPr>
      </w:pPr>
      <w:r w:rsidRPr="00625C99">
        <w:rPr>
          <w:rFonts w:ascii="Times New Roman" w:hAnsi="Times New Roman" w:cs="Times New Roman"/>
        </w:rPr>
        <w:tab/>
        <w:t xml:space="preserve">Where upon, the presiding officer declared the above Ordinance duly adopted on the </w:t>
      </w:r>
      <w:r w:rsidR="00724ADA">
        <w:rPr>
          <w:rFonts w:ascii="Times New Roman" w:hAnsi="Times New Roman" w:cs="Times New Roman"/>
          <w:u w:val="single"/>
        </w:rPr>
        <w:t>9th</w:t>
      </w:r>
      <w:r w:rsidRPr="00625C99">
        <w:rPr>
          <w:rFonts w:ascii="Times New Roman" w:hAnsi="Times New Roman" w:cs="Times New Roman"/>
          <w:u w:val="single"/>
        </w:rPr>
        <w:t xml:space="preserve"> </w:t>
      </w:r>
      <w:r w:rsidR="009839F7">
        <w:rPr>
          <w:rFonts w:ascii="Times New Roman" w:hAnsi="Times New Roman" w:cs="Times New Roman"/>
          <w:u w:val="single"/>
        </w:rPr>
        <w:t xml:space="preserve">day </w:t>
      </w:r>
      <w:proofErr w:type="gramStart"/>
      <w:r w:rsidRPr="00625C99">
        <w:rPr>
          <w:rFonts w:ascii="Times New Roman" w:hAnsi="Times New Roman" w:cs="Times New Roman"/>
          <w:u w:val="single"/>
        </w:rPr>
        <w:t xml:space="preserve">of </w:t>
      </w:r>
      <w:r w:rsidR="005757D6">
        <w:rPr>
          <w:rFonts w:ascii="Times New Roman" w:hAnsi="Times New Roman" w:cs="Times New Roman"/>
          <w:u w:val="single"/>
        </w:rPr>
        <w:t xml:space="preserve"> </w:t>
      </w:r>
      <w:r w:rsidR="00724ADA">
        <w:rPr>
          <w:rFonts w:ascii="Times New Roman" w:hAnsi="Times New Roman" w:cs="Times New Roman"/>
          <w:u w:val="single"/>
        </w:rPr>
        <w:t>September</w:t>
      </w:r>
      <w:proofErr w:type="gramEnd"/>
      <w:r w:rsidRPr="00625C99">
        <w:rPr>
          <w:rFonts w:ascii="Times New Roman" w:hAnsi="Times New Roman" w:cs="Times New Roman"/>
        </w:rPr>
        <w:t xml:space="preserve">, </w:t>
      </w:r>
      <w:r w:rsidRPr="00625C99">
        <w:rPr>
          <w:rFonts w:ascii="Times New Roman" w:hAnsi="Times New Roman" w:cs="Times New Roman"/>
          <w:u w:val="single"/>
        </w:rPr>
        <w:t>202</w:t>
      </w:r>
      <w:r w:rsidR="00F01EE6" w:rsidRPr="00625C99">
        <w:rPr>
          <w:rFonts w:ascii="Times New Roman" w:hAnsi="Times New Roman" w:cs="Times New Roman"/>
          <w:u w:val="single"/>
        </w:rPr>
        <w:t>5</w:t>
      </w:r>
      <w:r w:rsidRPr="00625C99">
        <w:rPr>
          <w:rFonts w:ascii="Times New Roman" w:hAnsi="Times New Roman" w:cs="Times New Roman"/>
        </w:rPr>
        <w:t>.</w:t>
      </w:r>
    </w:p>
    <w:p w14:paraId="12E72411" w14:textId="77777777" w:rsidR="00AA41B2" w:rsidRPr="00625C99" w:rsidRDefault="00AA41B2" w:rsidP="00AA41B2">
      <w:pPr>
        <w:rPr>
          <w:rFonts w:ascii="Times New Roman" w:hAnsi="Times New Roman" w:cs="Times New Roman"/>
        </w:rPr>
      </w:pPr>
    </w:p>
    <w:p w14:paraId="485F6ABB" w14:textId="77777777" w:rsidR="00AA41B2" w:rsidRPr="00625C99" w:rsidRDefault="00AA41B2" w:rsidP="00AA41B2">
      <w:pPr>
        <w:rPr>
          <w:rFonts w:ascii="Times New Roman" w:hAnsi="Times New Roman" w:cs="Times New Roman"/>
        </w:rPr>
      </w:pPr>
    </w:p>
    <w:p w14:paraId="0F8E5783" w14:textId="77777777" w:rsidR="00AA41B2" w:rsidRPr="00625C99" w:rsidRDefault="00AA41B2" w:rsidP="00AA41B2">
      <w:pPr>
        <w:jc w:val="right"/>
        <w:rPr>
          <w:rFonts w:ascii="Times New Roman" w:hAnsi="Times New Roman" w:cs="Times New Roman"/>
        </w:rPr>
      </w:pPr>
      <w:r w:rsidRPr="00625C99">
        <w:rPr>
          <w:rFonts w:ascii="Times New Roman" w:hAnsi="Times New Roman" w:cs="Times New Roman"/>
        </w:rPr>
        <w:t xml:space="preserve">                                                                                                     ____________________________</w:t>
      </w:r>
    </w:p>
    <w:p w14:paraId="62BFEC51" w14:textId="77777777" w:rsidR="00AA41B2" w:rsidRPr="00625C99" w:rsidRDefault="00AA41B2" w:rsidP="00AA41B2">
      <w:pPr>
        <w:jc w:val="right"/>
        <w:rPr>
          <w:rFonts w:ascii="Times New Roman" w:hAnsi="Times New Roman" w:cs="Times New Roman"/>
        </w:rPr>
      </w:pPr>
      <w:r w:rsidRPr="00625C99">
        <w:rPr>
          <w:rFonts w:ascii="Times New Roman" w:hAnsi="Times New Roman" w:cs="Times New Roman"/>
        </w:rPr>
        <w:tab/>
      </w:r>
      <w:r w:rsidRPr="00625C99">
        <w:rPr>
          <w:rFonts w:ascii="Times New Roman" w:hAnsi="Times New Roman" w:cs="Times New Roman"/>
        </w:rPr>
        <w:tab/>
      </w:r>
      <w:r w:rsidRPr="00625C99">
        <w:rPr>
          <w:rFonts w:ascii="Times New Roman" w:hAnsi="Times New Roman" w:cs="Times New Roman"/>
        </w:rPr>
        <w:tab/>
      </w:r>
      <w:r w:rsidRPr="00625C99">
        <w:rPr>
          <w:rFonts w:ascii="Times New Roman" w:hAnsi="Times New Roman" w:cs="Times New Roman"/>
        </w:rPr>
        <w:tab/>
      </w:r>
      <w:r w:rsidRPr="00625C99">
        <w:rPr>
          <w:rFonts w:ascii="Times New Roman" w:hAnsi="Times New Roman" w:cs="Times New Roman"/>
        </w:rPr>
        <w:tab/>
      </w:r>
      <w:r w:rsidRPr="00625C99">
        <w:rPr>
          <w:rFonts w:ascii="Times New Roman" w:hAnsi="Times New Roman" w:cs="Times New Roman"/>
        </w:rPr>
        <w:tab/>
      </w:r>
      <w:r w:rsidRPr="00625C99">
        <w:rPr>
          <w:rFonts w:ascii="Times New Roman" w:hAnsi="Times New Roman" w:cs="Times New Roman"/>
        </w:rPr>
        <w:tab/>
        <w:t xml:space="preserve">Rhonda Elliott </w:t>
      </w:r>
    </w:p>
    <w:p w14:paraId="77D9D450" w14:textId="77777777" w:rsidR="00AA41B2" w:rsidRPr="00625C99" w:rsidRDefault="00AA41B2" w:rsidP="00AA41B2">
      <w:pPr>
        <w:jc w:val="right"/>
        <w:rPr>
          <w:rFonts w:ascii="Times New Roman" w:hAnsi="Times New Roman" w:cs="Times New Roman"/>
        </w:rPr>
      </w:pPr>
      <w:r w:rsidRPr="00625C99">
        <w:rPr>
          <w:rFonts w:ascii="Times New Roman" w:hAnsi="Times New Roman" w:cs="Times New Roman"/>
        </w:rPr>
        <w:t xml:space="preserve">                                                                                    Mayor</w:t>
      </w:r>
    </w:p>
    <w:p w14:paraId="7AB2E8AF" w14:textId="77777777" w:rsidR="00AA41B2" w:rsidRPr="00625C99" w:rsidRDefault="00AA41B2" w:rsidP="00AA41B2">
      <w:pPr>
        <w:jc w:val="both"/>
        <w:rPr>
          <w:rFonts w:ascii="Times New Roman" w:hAnsi="Times New Roman" w:cs="Times New Roman"/>
        </w:rPr>
      </w:pPr>
      <w:r w:rsidRPr="00625C99">
        <w:rPr>
          <w:rFonts w:ascii="Times New Roman" w:hAnsi="Times New Roman" w:cs="Times New Roman"/>
        </w:rPr>
        <w:t>___________________________</w:t>
      </w:r>
    </w:p>
    <w:p w14:paraId="3C9589DF" w14:textId="77777777" w:rsidR="00AA41B2" w:rsidRPr="00625C99" w:rsidRDefault="00AA41B2" w:rsidP="00AA41B2">
      <w:pPr>
        <w:jc w:val="both"/>
        <w:rPr>
          <w:rFonts w:ascii="Times New Roman" w:hAnsi="Times New Roman" w:cs="Times New Roman"/>
        </w:rPr>
      </w:pPr>
      <w:r w:rsidRPr="00625C99">
        <w:rPr>
          <w:rFonts w:ascii="Times New Roman" w:hAnsi="Times New Roman" w:cs="Times New Roman"/>
        </w:rPr>
        <w:t>Sonya Kennon</w:t>
      </w:r>
    </w:p>
    <w:p w14:paraId="4FD6F312" w14:textId="77777777" w:rsidR="00AA41B2" w:rsidRPr="00625C99" w:rsidRDefault="00AA41B2" w:rsidP="00AA41B2">
      <w:pPr>
        <w:jc w:val="both"/>
        <w:rPr>
          <w:rFonts w:ascii="Times New Roman" w:hAnsi="Times New Roman" w:cs="Times New Roman"/>
        </w:rPr>
      </w:pPr>
      <w:r w:rsidRPr="00625C99">
        <w:rPr>
          <w:rFonts w:ascii="Times New Roman" w:hAnsi="Times New Roman" w:cs="Times New Roman"/>
        </w:rPr>
        <w:t>Town Clerk</w:t>
      </w:r>
    </w:p>
    <w:p w14:paraId="0437E930" w14:textId="77777777" w:rsidR="00AA41B2" w:rsidRPr="00625C99" w:rsidRDefault="00AA41B2" w:rsidP="00AA41B2">
      <w:pPr>
        <w:rPr>
          <w:rFonts w:ascii="Times New Roman" w:hAnsi="Times New Roman" w:cs="Times New Roman"/>
        </w:rPr>
      </w:pPr>
    </w:p>
    <w:p w14:paraId="6FF97C46" w14:textId="77777777" w:rsidR="00AA41B2" w:rsidRPr="00625C99" w:rsidRDefault="00AA41B2" w:rsidP="00AA41B2">
      <w:pPr>
        <w:rPr>
          <w:rFonts w:ascii="Times New Roman" w:hAnsi="Times New Roman" w:cs="Times New Roman"/>
          <w:sz w:val="20"/>
          <w:szCs w:val="20"/>
        </w:rPr>
      </w:pPr>
    </w:p>
    <w:p w14:paraId="415A2AEF" w14:textId="77777777" w:rsidR="00AA41B2" w:rsidRPr="00625C99" w:rsidRDefault="00AA41B2" w:rsidP="00AA41B2">
      <w:pPr>
        <w:ind w:left="1080"/>
        <w:rPr>
          <w:rFonts w:ascii="Times New Roman" w:hAnsi="Times New Roman" w:cs="Times New Roman"/>
        </w:rPr>
      </w:pPr>
    </w:p>
    <w:p w14:paraId="6B672CBB" w14:textId="77777777" w:rsidR="00AA41B2" w:rsidRPr="00625C99" w:rsidRDefault="00AA41B2" w:rsidP="00AA41B2">
      <w:pPr>
        <w:ind w:left="1080"/>
        <w:rPr>
          <w:rFonts w:ascii="Times New Roman" w:hAnsi="Times New Roman" w:cs="Times New Roman"/>
        </w:rPr>
      </w:pPr>
    </w:p>
    <w:sectPr w:rsidR="00AA41B2" w:rsidRPr="00625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C60CD"/>
    <w:multiLevelType w:val="hybridMultilevel"/>
    <w:tmpl w:val="26B0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443A1"/>
    <w:multiLevelType w:val="hybridMultilevel"/>
    <w:tmpl w:val="5FAA8B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2607340">
    <w:abstractNumId w:val="1"/>
  </w:num>
  <w:num w:numId="2" w16cid:durableId="201020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E6"/>
    <w:rsid w:val="002944A4"/>
    <w:rsid w:val="00414C31"/>
    <w:rsid w:val="00430949"/>
    <w:rsid w:val="004E655A"/>
    <w:rsid w:val="005748A9"/>
    <w:rsid w:val="005757D6"/>
    <w:rsid w:val="005D1C70"/>
    <w:rsid w:val="005E4245"/>
    <w:rsid w:val="00625C99"/>
    <w:rsid w:val="00724ADA"/>
    <w:rsid w:val="008408A9"/>
    <w:rsid w:val="008C1118"/>
    <w:rsid w:val="00906381"/>
    <w:rsid w:val="00926E21"/>
    <w:rsid w:val="009839F7"/>
    <w:rsid w:val="00AA41B2"/>
    <w:rsid w:val="00BB23E6"/>
    <w:rsid w:val="00DE3297"/>
    <w:rsid w:val="00F01EE6"/>
    <w:rsid w:val="00F9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32FD049"/>
  <w15:chartTrackingRefBased/>
  <w15:docId w15:val="{CC5A213B-F580-418D-9B32-00333965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3E6"/>
    <w:rPr>
      <w:rFonts w:eastAsiaTheme="majorEastAsia" w:cstheme="majorBidi"/>
      <w:color w:val="272727" w:themeColor="text1" w:themeTint="D8"/>
    </w:rPr>
  </w:style>
  <w:style w:type="paragraph" w:styleId="Title">
    <w:name w:val="Title"/>
    <w:basedOn w:val="Normal"/>
    <w:next w:val="Normal"/>
    <w:link w:val="TitleChar"/>
    <w:uiPriority w:val="10"/>
    <w:qFormat/>
    <w:rsid w:val="00BB2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3E6"/>
    <w:pPr>
      <w:spacing w:before="160"/>
      <w:jc w:val="center"/>
    </w:pPr>
    <w:rPr>
      <w:i/>
      <w:iCs/>
      <w:color w:val="404040" w:themeColor="text1" w:themeTint="BF"/>
    </w:rPr>
  </w:style>
  <w:style w:type="character" w:customStyle="1" w:styleId="QuoteChar">
    <w:name w:val="Quote Char"/>
    <w:basedOn w:val="DefaultParagraphFont"/>
    <w:link w:val="Quote"/>
    <w:uiPriority w:val="29"/>
    <w:rsid w:val="00BB23E6"/>
    <w:rPr>
      <w:i/>
      <w:iCs/>
      <w:color w:val="404040" w:themeColor="text1" w:themeTint="BF"/>
    </w:rPr>
  </w:style>
  <w:style w:type="paragraph" w:styleId="ListParagraph">
    <w:name w:val="List Paragraph"/>
    <w:basedOn w:val="Normal"/>
    <w:uiPriority w:val="34"/>
    <w:qFormat/>
    <w:rsid w:val="00BB23E6"/>
    <w:pPr>
      <w:ind w:left="720"/>
      <w:contextualSpacing/>
    </w:pPr>
  </w:style>
  <w:style w:type="character" w:styleId="IntenseEmphasis">
    <w:name w:val="Intense Emphasis"/>
    <w:basedOn w:val="DefaultParagraphFont"/>
    <w:uiPriority w:val="21"/>
    <w:qFormat/>
    <w:rsid w:val="00BB23E6"/>
    <w:rPr>
      <w:i/>
      <w:iCs/>
      <w:color w:val="0F4761" w:themeColor="accent1" w:themeShade="BF"/>
    </w:rPr>
  </w:style>
  <w:style w:type="paragraph" w:styleId="IntenseQuote">
    <w:name w:val="Intense Quote"/>
    <w:basedOn w:val="Normal"/>
    <w:next w:val="Normal"/>
    <w:link w:val="IntenseQuoteChar"/>
    <w:uiPriority w:val="30"/>
    <w:qFormat/>
    <w:rsid w:val="00BB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3E6"/>
    <w:rPr>
      <w:i/>
      <w:iCs/>
      <w:color w:val="0F4761" w:themeColor="accent1" w:themeShade="BF"/>
    </w:rPr>
  </w:style>
  <w:style w:type="character" w:styleId="IntenseReference">
    <w:name w:val="Intense Reference"/>
    <w:basedOn w:val="DefaultParagraphFont"/>
    <w:uiPriority w:val="32"/>
    <w:qFormat/>
    <w:rsid w:val="00BB23E6"/>
    <w:rPr>
      <w:b/>
      <w:bCs/>
      <w:smallCaps/>
      <w:color w:val="0F4761" w:themeColor="accent1" w:themeShade="BF"/>
      <w:spacing w:val="5"/>
    </w:rPr>
  </w:style>
  <w:style w:type="paragraph" w:styleId="BodyTextIndent2">
    <w:name w:val="Body Text Indent 2"/>
    <w:basedOn w:val="Normal"/>
    <w:link w:val="BodyTextIndent2Char"/>
    <w:rsid w:val="008C1118"/>
    <w:pPr>
      <w:spacing w:after="0" w:line="240" w:lineRule="auto"/>
      <w:ind w:left="720"/>
      <w:jc w:val="center"/>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8C1118"/>
    <w:rPr>
      <w:rFonts w:ascii="Times New Roman" w:eastAsia="Times New Roman" w:hAnsi="Times New Roman" w:cs="Times New Roman"/>
      <w:kern w:val="0"/>
      <w:szCs w:val="20"/>
      <w14:ligatures w14:val="none"/>
    </w:rPr>
  </w:style>
  <w:style w:type="paragraph" w:customStyle="1" w:styleId="list0">
    <w:name w:val="list0"/>
    <w:basedOn w:val="Normal"/>
    <w:qFormat/>
    <w:rsid w:val="008C1118"/>
    <w:pPr>
      <w:spacing w:after="120" w:line="240" w:lineRule="auto"/>
      <w:ind w:left="432" w:hanging="432"/>
      <w:jc w:val="both"/>
    </w:pPr>
    <w:rPr>
      <w:rFonts w:ascii="Arial" w:hAnsi="Arial" w:cs="Arial"/>
      <w:kern w:val="0"/>
      <w:sz w:val="20"/>
      <w:szCs w:val="20"/>
      <w14:ligatures w14:val="none"/>
    </w:rPr>
  </w:style>
  <w:style w:type="paragraph" w:customStyle="1" w:styleId="list1">
    <w:name w:val="list1"/>
    <w:basedOn w:val="list0"/>
    <w:qFormat/>
    <w:rsid w:val="008C1118"/>
    <w:pPr>
      <w:ind w:left="864"/>
    </w:pPr>
  </w:style>
  <w:style w:type="character" w:customStyle="1" w:styleId="ital">
    <w:name w:val="ital"/>
    <w:basedOn w:val="DefaultParagraphFont"/>
    <w:rsid w:val="008C1118"/>
  </w:style>
  <w:style w:type="paragraph" w:customStyle="1" w:styleId="list2">
    <w:name w:val="list2"/>
    <w:basedOn w:val="list1"/>
    <w:qFormat/>
    <w:rsid w:val="008C1118"/>
    <w:pPr>
      <w:ind w:left="1296"/>
    </w:pPr>
  </w:style>
  <w:style w:type="paragraph" w:customStyle="1" w:styleId="b0">
    <w:name w:val="b0"/>
    <w:basedOn w:val="Normal"/>
    <w:qFormat/>
    <w:rsid w:val="008C1118"/>
    <w:pPr>
      <w:spacing w:after="200" w:line="240" w:lineRule="auto"/>
      <w:jc w:val="both"/>
    </w:pPr>
    <w:rPr>
      <w:rFonts w:ascii="Arial" w:hAnsi="Arial" w:cs="Arial"/>
      <w:kern w:val="0"/>
      <w:sz w:val="20"/>
      <w:szCs w:val="20"/>
      <w14:ligatures w14:val="none"/>
    </w:rPr>
  </w:style>
  <w:style w:type="paragraph" w:styleId="BodyTextIndent3">
    <w:name w:val="Body Text Indent 3"/>
    <w:basedOn w:val="Normal"/>
    <w:link w:val="BodyTextIndent3Char"/>
    <w:uiPriority w:val="99"/>
    <w:semiHidden/>
    <w:unhideWhenUsed/>
    <w:rsid w:val="00AA41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A41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Elliott</dc:creator>
  <cp:keywords/>
  <dc:description/>
  <cp:lastModifiedBy>Sonya Kennon</cp:lastModifiedBy>
  <cp:revision>8</cp:revision>
  <cp:lastPrinted>2025-09-19T18:37:00Z</cp:lastPrinted>
  <dcterms:created xsi:type="dcterms:W3CDTF">2025-07-18T13:44:00Z</dcterms:created>
  <dcterms:modified xsi:type="dcterms:W3CDTF">2025-09-19T18:44:00Z</dcterms:modified>
</cp:coreProperties>
</file>